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 xml:space="preserve">Шкаф </w:t>
      </w:r>
      <w:r w:rsidR="00D718A6">
        <w:rPr>
          <w:b/>
          <w:sz w:val="28"/>
          <w:szCs w:val="28"/>
          <w:u w:val="single"/>
        </w:rPr>
        <w:t xml:space="preserve">картотечный </w:t>
      </w:r>
      <w:r w:rsidR="00D718A6">
        <w:rPr>
          <w:b/>
          <w:sz w:val="28"/>
          <w:szCs w:val="28"/>
          <w:u w:val="single"/>
          <w:lang w:val="en-US"/>
        </w:rPr>
        <w:t>F</w:t>
      </w:r>
      <w:r w:rsidR="00A9376F">
        <w:rPr>
          <w:b/>
          <w:sz w:val="28"/>
          <w:szCs w:val="28"/>
          <w:u w:val="single"/>
          <w:lang w:val="en-US"/>
        </w:rPr>
        <w:t>B</w:t>
      </w:r>
      <w:r w:rsidR="00A9376F">
        <w:rPr>
          <w:b/>
          <w:sz w:val="28"/>
          <w:szCs w:val="28"/>
          <w:u w:val="single"/>
        </w:rPr>
        <w:t>-</w:t>
      </w:r>
      <w:r w:rsidR="00AD163E">
        <w:rPr>
          <w:b/>
          <w:sz w:val="28"/>
          <w:szCs w:val="28"/>
          <w:u w:val="single"/>
        </w:rPr>
        <w:t>4</w:t>
      </w:r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6D" w:rsidRDefault="00D718A6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824DFC">
              <w:rPr>
                <w:b/>
                <w:color w:val="333333"/>
                <w:sz w:val="24"/>
                <w:szCs w:val="24"/>
              </w:rPr>
              <w:t xml:space="preserve">Шкаф картотечный 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>FB-</w:t>
            </w:r>
            <w:r w:rsidR="00AD163E">
              <w:rPr>
                <w:b/>
                <w:color w:val="333333"/>
                <w:sz w:val="24"/>
                <w:szCs w:val="24"/>
              </w:rPr>
              <w:t>4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0376D" w:rsidRPr="00F0376D">
              <w:rPr>
                <w:b/>
                <w:color w:val="333333"/>
                <w:sz w:val="24"/>
                <w:szCs w:val="24"/>
              </w:rPr>
              <w:t xml:space="preserve">для хранения </w:t>
            </w:r>
          </w:p>
          <w:p w:rsidR="00302A1B" w:rsidRPr="00824DFC" w:rsidRDefault="00F0376D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F0376D">
              <w:rPr>
                <w:b/>
                <w:color w:val="333333"/>
                <w:sz w:val="24"/>
                <w:szCs w:val="24"/>
              </w:rPr>
              <w:t xml:space="preserve">файлов и документов формата </w:t>
            </w:r>
            <w:r w:rsidR="00A2096F" w:rsidRPr="00A2096F">
              <w:rPr>
                <w:b/>
                <w:color w:val="333333"/>
                <w:sz w:val="24"/>
                <w:szCs w:val="24"/>
              </w:rPr>
              <w:t>A4/Foolscap</w:t>
            </w:r>
            <w:r w:rsidRPr="00F0376D">
              <w:rPr>
                <w:b/>
                <w:color w:val="333333"/>
                <w:sz w:val="24"/>
                <w:szCs w:val="24"/>
              </w:rPr>
              <w:t xml:space="preserve"> в подвесных файлах и папках</w:t>
            </w:r>
            <w:r>
              <w:rPr>
                <w:b/>
                <w:color w:val="333333"/>
                <w:sz w:val="24"/>
                <w:szCs w:val="24"/>
              </w:rPr>
              <w:t>.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FF1081">
              <w:rPr>
                <w:b/>
                <w:sz w:val="24"/>
                <w:szCs w:val="24"/>
              </w:rPr>
              <w:t>1</w:t>
            </w:r>
            <w:r w:rsidR="00AD163E">
              <w:rPr>
                <w:b/>
                <w:sz w:val="24"/>
                <w:szCs w:val="24"/>
              </w:rPr>
              <w:t>33</w:t>
            </w:r>
            <w:r w:rsidR="00FF1081">
              <w:rPr>
                <w:b/>
                <w:sz w:val="24"/>
                <w:szCs w:val="24"/>
              </w:rPr>
              <w:t>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A9376F">
              <w:rPr>
                <w:b/>
                <w:sz w:val="24"/>
                <w:szCs w:val="24"/>
              </w:rPr>
              <w:t>470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0376D">
              <w:rPr>
                <w:b/>
                <w:sz w:val="24"/>
                <w:szCs w:val="24"/>
              </w:rPr>
              <w:t>6</w:t>
            </w:r>
            <w:r w:rsidR="00A9376F">
              <w:rPr>
                <w:b/>
                <w:sz w:val="24"/>
                <w:szCs w:val="24"/>
              </w:rPr>
              <w:t>30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824DFC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 w:rsidRPr="00824DFC">
              <w:rPr>
                <w:sz w:val="24"/>
                <w:szCs w:val="24"/>
              </w:rPr>
              <w:t xml:space="preserve">Шкаф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CD5B23">
              <w:rPr>
                <w:sz w:val="24"/>
                <w:szCs w:val="24"/>
              </w:rPr>
              <w:t>1</w:t>
            </w:r>
            <w:r w:rsidR="00AD163E">
              <w:rPr>
                <w:sz w:val="24"/>
                <w:szCs w:val="24"/>
              </w:rPr>
              <w:t>330</w:t>
            </w:r>
            <w:r w:rsidR="00A9376F" w:rsidRPr="00A9376F">
              <w:rPr>
                <w:sz w:val="24"/>
                <w:szCs w:val="24"/>
              </w:rPr>
              <w:t>х470х630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и имеет</w:t>
            </w:r>
            <w:r w:rsidR="004156EA" w:rsidRPr="00824DFC">
              <w:rPr>
                <w:sz w:val="24"/>
                <w:szCs w:val="24"/>
              </w:rPr>
              <w:t xml:space="preserve"> </w:t>
            </w:r>
            <w:r w:rsidR="00AD163E">
              <w:rPr>
                <w:sz w:val="24"/>
                <w:szCs w:val="24"/>
              </w:rPr>
              <w:t>четыре</w:t>
            </w:r>
            <w:r w:rsidR="00A9376F">
              <w:rPr>
                <w:sz w:val="24"/>
                <w:szCs w:val="24"/>
              </w:rPr>
              <w:t xml:space="preserve"> выдвижных</w:t>
            </w:r>
            <w:r w:rsidR="00093CF5" w:rsidRPr="00824DFC">
              <w:rPr>
                <w:sz w:val="24"/>
                <w:szCs w:val="24"/>
              </w:rPr>
              <w:t xml:space="preserve"> ящик</w:t>
            </w:r>
            <w:r w:rsidR="00A9376F">
              <w:rPr>
                <w:sz w:val="24"/>
                <w:szCs w:val="24"/>
              </w:rPr>
              <w:t>а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D56678" w:rsidRPr="00824DFC">
              <w:rPr>
                <w:sz w:val="24"/>
                <w:szCs w:val="24"/>
              </w:rPr>
              <w:t>(внутренний размер</w:t>
            </w:r>
            <w:r w:rsidR="00824DFC" w:rsidRPr="00824DFC">
              <w:rPr>
                <w:sz w:val="24"/>
                <w:szCs w:val="24"/>
              </w:rPr>
              <w:t xml:space="preserve"> (ВхШхГ, мм) </w:t>
            </w:r>
            <w:r w:rsidR="00EF3334" w:rsidRPr="00824DFC">
              <w:rPr>
                <w:sz w:val="24"/>
                <w:szCs w:val="24"/>
              </w:rPr>
              <w:t>–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917FBA" w:rsidRPr="00917FBA">
              <w:rPr>
                <w:sz w:val="24"/>
                <w:szCs w:val="24"/>
              </w:rPr>
              <w:t>25</w:t>
            </w:r>
            <w:r w:rsidR="00611AD2">
              <w:rPr>
                <w:sz w:val="24"/>
                <w:szCs w:val="24"/>
              </w:rPr>
              <w:t>7</w:t>
            </w:r>
            <w:r w:rsidR="00EF3334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38</w:t>
            </w:r>
            <w:r w:rsidR="00611AD2">
              <w:rPr>
                <w:sz w:val="24"/>
                <w:szCs w:val="24"/>
              </w:rPr>
              <w:t>6</w:t>
            </w:r>
            <w:r w:rsidR="004156EA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5</w:t>
            </w:r>
            <w:r w:rsidR="00611AD2">
              <w:rPr>
                <w:sz w:val="24"/>
                <w:szCs w:val="24"/>
              </w:rPr>
              <w:t>60</w:t>
            </w:r>
            <w:r w:rsidR="004156EA" w:rsidRPr="00824DFC">
              <w:rPr>
                <w:sz w:val="24"/>
                <w:szCs w:val="24"/>
              </w:rPr>
              <w:t xml:space="preserve"> мм</w:t>
            </w:r>
            <w:r w:rsidR="00C31086" w:rsidRPr="00824DFC">
              <w:rPr>
                <w:sz w:val="24"/>
                <w:szCs w:val="24"/>
              </w:rPr>
              <w:t>)</w:t>
            </w:r>
            <w:r w:rsidR="00A9376F">
              <w:rPr>
                <w:sz w:val="24"/>
                <w:szCs w:val="24"/>
              </w:rPr>
              <w:t>.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A9376F" w:rsidRPr="00824DFC" w:rsidRDefault="00211D1C" w:rsidP="00211D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376F">
              <w:rPr>
                <w:sz w:val="24"/>
                <w:szCs w:val="24"/>
              </w:rPr>
              <w:t>Шкаф снабжён антиопрокидывающим</w:t>
            </w:r>
            <w:r>
              <w:rPr>
                <w:sz w:val="24"/>
                <w:szCs w:val="24"/>
              </w:rPr>
              <w:t xml:space="preserve"> устройством, которое не допускает одновременног</w:t>
            </w:r>
            <w:r w:rsidR="00AB5A76">
              <w:rPr>
                <w:sz w:val="24"/>
                <w:szCs w:val="24"/>
              </w:rPr>
              <w:t xml:space="preserve">о выдвижения более одного ящика, </w:t>
            </w:r>
            <w:r w:rsidR="00AB5A76" w:rsidRPr="00AB5A76">
              <w:rPr>
                <w:sz w:val="24"/>
                <w:szCs w:val="24"/>
              </w:rPr>
              <w:t>обеспечивая лучшую устойчивость картотеки.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46FF4" w:rsidRPr="00824DFC">
              <w:rPr>
                <w:sz w:val="24"/>
                <w:szCs w:val="24"/>
              </w:rPr>
              <w:t>На внешней стороне каждого ящика расположен</w:t>
            </w:r>
            <w:r w:rsidR="004064F9">
              <w:rPr>
                <w:sz w:val="24"/>
                <w:szCs w:val="24"/>
              </w:rPr>
              <w:t>ы</w:t>
            </w:r>
            <w:r w:rsidR="00346FF4" w:rsidRPr="00824DFC">
              <w:rPr>
                <w:sz w:val="24"/>
                <w:szCs w:val="24"/>
              </w:rPr>
              <w:t xml:space="preserve"> </w:t>
            </w:r>
            <w:r w:rsidR="004064F9">
              <w:rPr>
                <w:sz w:val="24"/>
                <w:szCs w:val="24"/>
              </w:rPr>
              <w:t>выемки</w:t>
            </w:r>
            <w:r w:rsidR="0077339A">
              <w:rPr>
                <w:sz w:val="24"/>
                <w:szCs w:val="24"/>
              </w:rPr>
              <w:t xml:space="preserve"> </w:t>
            </w:r>
            <w:r w:rsidR="0077339A" w:rsidRPr="0077339A">
              <w:rPr>
                <w:sz w:val="24"/>
                <w:szCs w:val="24"/>
              </w:rPr>
              <w:t>(40х65 мм)</w:t>
            </w:r>
            <w:r w:rsidR="004064F9">
              <w:rPr>
                <w:sz w:val="24"/>
                <w:szCs w:val="24"/>
              </w:rPr>
              <w:t xml:space="preserve"> для установки информационных табличек</w:t>
            </w:r>
            <w:r w:rsidR="00BD2273" w:rsidRPr="00824DFC">
              <w:rPr>
                <w:sz w:val="24"/>
                <w:szCs w:val="24"/>
              </w:rPr>
              <w:t>.</w:t>
            </w:r>
          </w:p>
          <w:p w:rsidR="00244BF2" w:rsidRDefault="00EA08D2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 w:rsidRPr="00824DFC">
              <w:rPr>
                <w:sz w:val="24"/>
                <w:szCs w:val="24"/>
              </w:rPr>
              <w:t>Шкаф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A2096F" w:rsidRDefault="00A2096F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A2096F">
              <w:rPr>
                <w:sz w:val="24"/>
                <w:szCs w:val="24"/>
              </w:rPr>
              <w:t xml:space="preserve">В каждом ящике установлен переходник под формат папок А4, для использования папок формата Foolscap переходник легко </w:t>
            </w:r>
            <w:r>
              <w:rPr>
                <w:sz w:val="24"/>
                <w:szCs w:val="24"/>
              </w:rPr>
              <w:t>вынимается</w:t>
            </w:r>
            <w:r w:rsidRPr="00A2096F">
              <w:rPr>
                <w:sz w:val="24"/>
                <w:szCs w:val="24"/>
              </w:rPr>
              <w:t>.</w:t>
            </w:r>
          </w:p>
          <w:p w:rsidR="00B35501" w:rsidRDefault="00B35501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>Максимальная допустимая равномерно распределенная нагрузка на</w:t>
            </w:r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шкафа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proofErr w:type="spellStart"/>
            <w:r w:rsidR="00DA1288">
              <w:rPr>
                <w:sz w:val="24"/>
                <w:szCs w:val="24"/>
              </w:rPr>
              <w:t>саморезов</w:t>
            </w:r>
            <w:proofErr w:type="spellEnd"/>
            <w:r w:rsidR="001152E4">
              <w:rPr>
                <w:sz w:val="24"/>
                <w:szCs w:val="24"/>
              </w:rPr>
              <w:t xml:space="preserve"> и заклёпок вытяжных.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17689" w:rsidRPr="00217689">
              <w:rPr>
                <w:sz w:val="24"/>
                <w:szCs w:val="24"/>
              </w:rPr>
              <w:t>Шкаф поставляется в собранном виде. Упаковывается в гофролист, стягивается лентой ПП,  на упаковку наносится этикетка с маркировкой.</w:t>
            </w:r>
          </w:p>
          <w:p w:rsidR="00310995" w:rsidRPr="009E52EC" w:rsidRDefault="00EA08D2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A9376F" w:rsidP="007B745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9376F">
              <w:rPr>
                <w:b/>
                <w:sz w:val="28"/>
                <w:szCs w:val="28"/>
              </w:rPr>
              <w:t>Шкаф картотечный FB-</w:t>
            </w:r>
            <w:r w:rsidR="007B74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4609D">
              <w:rPr>
                <w:sz w:val="20"/>
                <w:szCs w:val="20"/>
              </w:rPr>
              <w:t>для хране</w:t>
            </w:r>
            <w:r w:rsidR="00CD5B23">
              <w:rPr>
                <w:sz w:val="20"/>
                <w:szCs w:val="20"/>
              </w:rPr>
              <w:t>ния файлов и документов формата</w:t>
            </w:r>
            <w:r>
              <w:t xml:space="preserve"> </w:t>
            </w:r>
            <w:r w:rsidR="00A2096F" w:rsidRPr="00A2096F">
              <w:rPr>
                <w:sz w:val="20"/>
                <w:szCs w:val="20"/>
              </w:rPr>
              <w:t xml:space="preserve">A4/Foolscap </w:t>
            </w:r>
            <w:r w:rsidRPr="009F7CED">
              <w:rPr>
                <w:sz w:val="20"/>
                <w:szCs w:val="20"/>
              </w:rPr>
              <w:t>в подвесных файлах и папках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7B7455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7B7455">
              <w:rPr>
                <w:sz w:val="20"/>
                <w:szCs w:val="20"/>
              </w:rPr>
              <w:t>1330х470х630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25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7B7455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7B7455">
              <w:rPr>
                <w:sz w:val="20"/>
                <w:szCs w:val="20"/>
              </w:rPr>
              <w:t>1330х470х630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7B7455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C7DA7" w:rsidRPr="00B21D33" w:rsidTr="00EC7DA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размер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4B4969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>257х386х560</w:t>
            </w:r>
          </w:p>
        </w:tc>
      </w:tr>
      <w:tr w:rsidR="00EC7DA7" w:rsidRPr="00B21D33" w:rsidTr="00EC7D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F97BE9" w:rsidRPr="00B21D33" w:rsidTr="00F97BE9">
        <w:trPr>
          <w:trHeight w:val="67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7BE9" w:rsidRDefault="00F97BE9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7BE9" w:rsidRPr="00F97BE9" w:rsidRDefault="00F97BE9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97BE9">
              <w:rPr>
                <w:sz w:val="20"/>
                <w:szCs w:val="20"/>
              </w:rPr>
              <w:t>Назначение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7BE9" w:rsidRDefault="00F97BE9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F97BE9">
              <w:rPr>
                <w:sz w:val="20"/>
                <w:szCs w:val="20"/>
              </w:rPr>
              <w:t>переходник в каждом ящике под формат папок А4, для использования папок формата Foolscap переходник легко вынимается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7D0D2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D0D2F">
              <w:rPr>
                <w:b/>
                <w:sz w:val="20"/>
                <w:szCs w:val="20"/>
              </w:rPr>
              <w:t>Антиопрокидывающее устройство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7D0D2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</w:t>
            </w:r>
            <w:r>
              <w:t xml:space="preserve"> </w:t>
            </w:r>
            <w:r w:rsidRPr="007D0D2F">
              <w:rPr>
                <w:sz w:val="20"/>
                <w:szCs w:val="20"/>
              </w:rPr>
              <w:t>не допускает одновременного выдвижения более одного ящика</w:t>
            </w:r>
            <w:r w:rsidR="00AB5A76">
              <w:rPr>
                <w:sz w:val="20"/>
                <w:szCs w:val="20"/>
              </w:rPr>
              <w:t xml:space="preserve">, </w:t>
            </w:r>
            <w:r w:rsidR="00AB5A76">
              <w:t xml:space="preserve"> </w:t>
            </w:r>
            <w:r w:rsidR="00AB5A76" w:rsidRPr="00AB5A76">
              <w:rPr>
                <w:sz w:val="20"/>
                <w:szCs w:val="20"/>
              </w:rPr>
              <w:t>обеспечива</w:t>
            </w:r>
            <w:r w:rsidR="00AB5A76">
              <w:rPr>
                <w:sz w:val="20"/>
                <w:szCs w:val="20"/>
              </w:rPr>
              <w:t>я лучшую устойчивость картотеки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таблички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выемки, на внешней стороне ящиков</w:t>
            </w:r>
          </w:p>
        </w:tc>
      </w:tr>
      <w:tr w:rsidR="00EC7DA7" w:rsidRPr="00B21D33" w:rsidTr="00EC7DA7">
        <w:trPr>
          <w:trHeight w:val="18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 каждом ящике,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1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выемки для таблички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65</w:t>
            </w:r>
          </w:p>
        </w:tc>
      </w:tr>
      <w:tr w:rsidR="00EC7DA7" w:rsidRPr="00B21D33" w:rsidTr="00EC7DA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4B496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4B4969">
        <w:trPr>
          <w:trHeight w:val="2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4B4969">
        <w:trPr>
          <w:trHeight w:val="6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Максимальная допустимая равномерно распределенная нагрузка на</w:t>
            </w:r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  <w:lang w:val="en-US"/>
              </w:rPr>
              <w:t>c</w:t>
            </w:r>
            <w:r w:rsidRPr="004664F3">
              <w:rPr>
                <w:sz w:val="20"/>
                <w:szCs w:val="20"/>
              </w:rPr>
              <w:t>ветло-серый</w:t>
            </w:r>
            <w:r w:rsidRPr="004664F3">
              <w:rPr>
                <w:sz w:val="20"/>
                <w:szCs w:val="20"/>
                <w:lang w:val="en-US"/>
              </w:rPr>
              <w:t xml:space="preserve"> / </w:t>
            </w:r>
            <w:r w:rsidRPr="004664F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B438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1152E4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F97BE9">
              <w:rPr>
                <w:sz w:val="20"/>
                <w:szCs w:val="20"/>
              </w:rPr>
              <w:t>аморезы</w:t>
            </w:r>
            <w:proofErr w:type="spellEnd"/>
            <w:r>
              <w:rPr>
                <w:sz w:val="20"/>
                <w:szCs w:val="20"/>
              </w:rPr>
              <w:t xml:space="preserve"> и заклёпки вытяжные</w:t>
            </w:r>
          </w:p>
        </w:tc>
      </w:tr>
      <w:tr w:rsidR="00EC7DA7" w:rsidRPr="00B21D33" w:rsidTr="00EC7DA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гофролист, стянутый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ТУ 31.01.11-008-11381761-2021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4wmIYU13PY0xuEKrTm9Q2RguoA=" w:salt="a2M1UQTK86WUMyG5HXWaXA==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152E4"/>
    <w:rsid w:val="001310A3"/>
    <w:rsid w:val="001344EE"/>
    <w:rsid w:val="00136E6B"/>
    <w:rsid w:val="0015047F"/>
    <w:rsid w:val="00157D8B"/>
    <w:rsid w:val="00157E7F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4CD6"/>
    <w:rsid w:val="002060D1"/>
    <w:rsid w:val="002110F3"/>
    <w:rsid w:val="00211D1C"/>
    <w:rsid w:val="00215DD1"/>
    <w:rsid w:val="00217689"/>
    <w:rsid w:val="00222710"/>
    <w:rsid w:val="00232C8C"/>
    <w:rsid w:val="00241664"/>
    <w:rsid w:val="00244BF2"/>
    <w:rsid w:val="00256265"/>
    <w:rsid w:val="00260211"/>
    <w:rsid w:val="002741A3"/>
    <w:rsid w:val="00276C75"/>
    <w:rsid w:val="0027712D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13B3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B7455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37D42"/>
    <w:rsid w:val="008460BC"/>
    <w:rsid w:val="008501FA"/>
    <w:rsid w:val="00865024"/>
    <w:rsid w:val="008715DC"/>
    <w:rsid w:val="00874732"/>
    <w:rsid w:val="00874B77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2096F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9376F"/>
    <w:rsid w:val="00AB5A76"/>
    <w:rsid w:val="00AC55F0"/>
    <w:rsid w:val="00AC5E23"/>
    <w:rsid w:val="00AD163E"/>
    <w:rsid w:val="00AF16A3"/>
    <w:rsid w:val="00AF3B84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B74BD"/>
    <w:rsid w:val="00CC4FD5"/>
    <w:rsid w:val="00CC5FEC"/>
    <w:rsid w:val="00CD1BB7"/>
    <w:rsid w:val="00CD5B23"/>
    <w:rsid w:val="00CD7B06"/>
    <w:rsid w:val="00CE352B"/>
    <w:rsid w:val="00D0094D"/>
    <w:rsid w:val="00D17700"/>
    <w:rsid w:val="00D30AC7"/>
    <w:rsid w:val="00D34FAC"/>
    <w:rsid w:val="00D42087"/>
    <w:rsid w:val="00D537E8"/>
    <w:rsid w:val="00D55059"/>
    <w:rsid w:val="00D56678"/>
    <w:rsid w:val="00D718A6"/>
    <w:rsid w:val="00DA1288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12AF1"/>
    <w:rsid w:val="00E251E4"/>
    <w:rsid w:val="00E37476"/>
    <w:rsid w:val="00E47A96"/>
    <w:rsid w:val="00E52281"/>
    <w:rsid w:val="00E52950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97BE9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5676</TotalTime>
  <Pages>3</Pages>
  <Words>627</Words>
  <Characters>3579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505</cp:revision>
  <cp:lastPrinted>2022-08-10T12:02:00Z</cp:lastPrinted>
  <dcterms:created xsi:type="dcterms:W3CDTF">2022-01-14T07:46:00Z</dcterms:created>
  <dcterms:modified xsi:type="dcterms:W3CDTF">2022-08-26T07:13:00Z</dcterms:modified>
</cp:coreProperties>
</file>